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7" w:after="0" w:line="240" w:lineRule="auto"/>
        <w:ind w:left="0" w:right="0" w:firstLine="0"/>
        <w:jc w:val="left"/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</w:rPr>
      </w:pP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6985</wp:posOffset>
            </wp:positionV>
            <wp:extent cx="899795" cy="912495"/>
            <wp:effectExtent l="0" t="0" r="14605" b="1905"/>
            <wp:wrapSquare wrapText="bothSides"/>
            <wp:docPr id="1" name="Picture 1" descr="pale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alec2"/>
                    <pic:cNvPicPr>
                      <a:picLocks noChangeAspect="1"/>
                    </pic:cNvPicPr>
                  </pic:nvPicPr>
                  <pic:blipFill>
                    <a:blip r:embed="rId4"/>
                    <a:srcRect l="11852" t="9772" r="10440" b="11342"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</w:rPr>
        <w:t>Kate</w:t>
      </w: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  <w:lang w:val="cs-CZ"/>
        </w:rPr>
        <w:t>ři</w:t>
      </w: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44"/>
          <w:szCs w:val="44"/>
          <w:shd w:val="clear" w:fill="auto"/>
        </w:rPr>
        <w:t>na Zanotti</w:t>
      </w:r>
    </w:p>
    <w:p>
      <w:pPr>
        <w:spacing w:before="0" w:after="0" w:line="240" w:lineRule="auto"/>
        <w:ind w:left="0" w:right="0" w:firstLine="0"/>
        <w:jc w:val="left"/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28"/>
          <w:szCs w:val="28"/>
          <w:shd w:val="clear" w:fill="auto"/>
        </w:rPr>
      </w:pPr>
      <w:r>
        <w:rPr>
          <w:rFonts w:hint="default" w:ascii="Segoe UI Semilight" w:hAnsi="Segoe UI Semilight" w:cs="Segoe UI Semilight" w:eastAsiaTheme="minorEastAsia"/>
          <w:b/>
          <w:bCs/>
          <w:color w:val="DA037B"/>
          <w:spacing w:val="20"/>
          <w:position w:val="0"/>
          <w:sz w:val="28"/>
          <w:szCs w:val="28"/>
          <w:shd w:val="clear" w:fill="auto"/>
        </w:rPr>
        <w:t>účetní pro Váš business</w:t>
      </w:r>
    </w:p>
    <w:tbl>
      <w:tblPr>
        <w:tblStyle w:val="3"/>
        <w:tblpPr w:leftFromText="180" w:rightFromText="180" w:vertAnchor="text" w:horzAnchor="page" w:tblpX="1800" w:tblpY="264"/>
        <w:tblOverlap w:val="never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24"/>
        <w:gridCol w:w="33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8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Ceník vybraných účetních prací platný od 1.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8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.20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21; nejsem plátcem DPH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Vedení účetnictví nepodmiňuji minimálním měsíčním paušálem.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Registrace: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k DPH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fyzické osoby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právnické osoby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000000"/>
                <w:spacing w:val="10"/>
                <w:position w:val="0"/>
                <w:sz w:val="22"/>
                <w:szCs w:val="22"/>
                <w:shd w:val="clear" w:fill="auto"/>
              </w:rPr>
              <w:t>Přihláška k registraci osoby identifikované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550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Paušál za vedení účetnictví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– 1.000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Účetnictví a d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aňová evidence: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Účetní položka - plátce DPH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Účetní položka - neplátce DPH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en-US"/>
              </w:rPr>
              <w:t>8</w:t>
            </w:r>
            <w:bookmarkStart w:id="0" w:name="_GoBack"/>
            <w:bookmarkEnd w:id="0"/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DPH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Kontrolní hlášení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Souhrnné hlášení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dani z příjmů fyzických osob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dani z příjmů právnických osob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Přiznání k silniční dani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Přiznání k dani z příjmu FO ze závislé činnosti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3.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.000 – 7.000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Za čokoládu, lahev vína, podle složitosti za drobný obnos :)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Účetní závěrka podle složitosti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2.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– 10.000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Zpracování mezd: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Zaměstnanec na HPP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Zaměstnanec na DPP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Roční daňová zúčtování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Potvrzení o příjmech zaměstnance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ab/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 / zaměstnanec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1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25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 Kč / zaměstnanec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 xml:space="preserve">300 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 xml:space="preserve">- 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1.0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00 Kč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20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0 Kč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</w:trPr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Zastupování před úřady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Příprava dokladů pro kontroly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, registrace</w:t>
            </w:r>
          </w:p>
        </w:tc>
        <w:tc>
          <w:tcPr>
            <w:tcW w:w="3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7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 xml:space="preserve">1.000 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Kč / hodina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0"/>
              <w:jc w:val="left"/>
              <w:textAlignment w:val="auto"/>
              <w:rPr>
                <w:rFonts w:hint="default" w:ascii="Segoe UI Semilight" w:hAnsi="Segoe UI Semilight" w:cs="Segoe UI Semilight"/>
                <w:b/>
                <w:bCs w:val="0"/>
                <w:color w:val="auto"/>
                <w:position w:val="0"/>
                <w:sz w:val="22"/>
                <w:szCs w:val="22"/>
                <w:shd w:val="clear" w:fill="auto"/>
                <w:lang w:val="cs-CZ"/>
              </w:rPr>
            </w:pP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1.000–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3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</w:rPr>
              <w:t>.000 Kč</w:t>
            </w:r>
            <w:r>
              <w:rPr>
                <w:rFonts w:hint="default" w:ascii="Segoe UI Semilight" w:hAnsi="Segoe UI Semilight" w:eastAsia="Tahoma" w:cs="Segoe UI Semilight"/>
                <w:b/>
                <w:bCs w:val="0"/>
                <w:color w:val="auto"/>
                <w:spacing w:val="10"/>
                <w:position w:val="0"/>
                <w:sz w:val="22"/>
                <w:szCs w:val="22"/>
                <w:shd w:val="clear" w:fill="auto"/>
                <w:lang w:val="cs-CZ"/>
              </w:rPr>
              <w:t>,podle složitosti</w:t>
            </w:r>
          </w:p>
        </w:tc>
      </w:tr>
    </w:tbl>
    <w:p>
      <w:pPr>
        <w:spacing w:before="0" w:after="0" w:line="360" w:lineRule="auto"/>
        <w:ind w:left="0" w:right="0" w:firstLine="0"/>
        <w:jc w:val="left"/>
        <w:rPr>
          <w:rFonts w:ascii="Tahoma" w:hAnsi="Tahoma" w:eastAsia="Tahoma" w:cs="Tahoma"/>
          <w:color w:val="auto"/>
          <w:spacing w:val="10"/>
          <w:position w:val="0"/>
          <w:sz w:val="22"/>
          <w:shd w:val="clear" w:fill="auto"/>
        </w:rPr>
      </w:pPr>
    </w:p>
    <w:sectPr>
      <w:pgSz w:w="11906" w:h="16838"/>
      <w:pgMar w:top="1134" w:right="1800" w:bottom="1134" w:left="180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compat>
    <w:splitPgBreakAndParaMark/>
    <w:compatSetting w:name="compatibilityMode" w:uri="http://schemas.microsoft.com/office/word" w:val="12"/>
  </w:compat>
  <w:rsids>
    <w:rsidRoot w:val="00000000"/>
    <w:rsid w:val="16A07F3A"/>
    <w:rsid w:val="281A40FF"/>
    <w:rsid w:val="45F50DDF"/>
    <w:rsid w:val="4BD34DCC"/>
    <w:rsid w:val="51B62ACF"/>
    <w:rsid w:val="52642AEF"/>
    <w:rsid w:val="5CAA29EA"/>
    <w:rsid w:val="70F879B4"/>
    <w:rsid w:val="730808CE"/>
    <w:rsid w:val="758B33C5"/>
    <w:rsid w:val="7C0062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Office_11.2.0.10443_F1E327BC-269C-435d-A152-05C5408002CA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2021-01-01T10:04:00Z</dcterms:created>
  <dc:creator>Administrator</dc:creator>
  <cp:lastModifiedBy>Administrator</cp:lastModifiedBy>
  <dcterms:modified xsi:type="dcterms:W3CDTF">2022-01-13T15:31:31Z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D02340D21A82464B9517767FDFDEF762</vt:lpwstr>
  </property>
</Properties>
</file>